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>Общество с ограниченной ответственностью «КЛАУДКАССИР»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УТВЕРЖДАЮ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Генеральный  директор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 xml:space="preserve">ООО </w:t>
      </w:r>
      <w:r>
        <w:rPr>
          <w:rStyle w:val="char1"/>
          <w:rFonts w:ascii="Arial" w:hAnsi="Arial" w:eastAsia="Arial" w:cs="Arial"/>
          <w:sz w:val="28"/>
        </w:rPr>
        <w:t>«КЛАУДКАССИР»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 xml:space="preserve">                      Курлаева Е. А.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Контрольно-кассовая техникак СК-1</w:t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Методика проверки прошивки на соотвествие эталону и обновление прошивки</w:t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  <w:t>2025</w:t>
      </w:r>
    </w:p>
    <w:p>
      <w:pPr>
        <w:ind w:firstLine="709"/>
        <w:spacing w:line="360" w:lineRule="auto"/>
        <w:jc w:val="both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</w:r>
    </w:p>
    <w:p>
      <w:pPr>
        <w:pStyle w:val="para5"/>
        <w:pageBreakBefore/>
      </w:pPr>
      <w:r>
        <w:t>Настоящий документ содержит описание процедуры проверки прошивки ККТ на соответствие имеющейся эталонной прошивке. Эталонную прошивку можно получить у производителя ККТ.</w:t>
      </w:r>
    </w:p>
    <w:p>
      <w:pPr>
        <w:pStyle w:val="para5"/>
      </w:pPr>
      <w:r>
        <w:t xml:space="preserve">Эталонная прошивка собрана с помощью компилятора clang version 9.0.8. Поставщик LLVM Clang group </w:t>
      </w:r>
    </w:p>
    <w:p>
      <w:pPr>
        <w:pStyle w:val="para5"/>
      </w:pPr>
      <w:r>
        <w:t>Сравнение прошивок производится с помощью контрольной суммы, которая вычисляется по алгоритму MD5. Для сравнения применяется программное обеспечение «Рабочее место СК-1». Перед выполнением Для выполнения всех операций подсключите ККТ в компьютеру с установленным ПО  «Рабочее место СК-1» и авторизуйтесь в ПО.</w:t>
      </w:r>
    </w:p>
    <w:p>
      <w:pPr>
        <w:pStyle w:val="para5"/>
      </w:pPr>
      <w:r/>
    </w:p>
    <w:p>
      <w:pPr>
        <w:pStyle w:val="para1"/>
        <w:numPr>
          <w:ilvl w:val="0"/>
          <w:numId w:val="1"/>
        </w:numPr>
        <w:ind w:left="0" w:firstLine="0"/>
        <w:spacing w:after="120"/>
        <w:pageBreakBefore/>
        <w:keep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</w:pPr>
      <w:r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  <w:t>Сравнение прошивки ККТ с эталонной</w:t>
      </w:r>
    </w:p>
    <w:p>
      <w:r/>
    </w:p>
    <w:p>
      <w:pPr>
        <w:pStyle w:val="para5"/>
      </w:pPr>
      <w:r>
        <w:t xml:space="preserve">Получите у производителя эталонную прошивку и скопируйте её на компьютер. Подключите к компьютеру ККТ СК-1, установите на компьютер приложение Рабочее место СК-1, запустите приложение, авторизуйтесь в нём (по умолчанию заведена персона СИС.АДМИНИСТРАТОР с паролем 99) и нажмите кнопку </w:t>
      </w:r>
      <w:r>
        <w:rPr>
          <w:noProof/>
        </w:rPr>
        <w:drawing>
          <wp:inline distT="0" distB="0" distL="0" distR="0">
            <wp:extent cx="812800" cy="812800"/>
            <wp:effectExtent l="0" t="0" r="0" b="0"/>
            <wp:docPr id="1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UAAAAFAAAAAAAAAAAAAAA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pStyle w:val="para5"/>
      </w:pPr>
      <w:r>
        <w:t>В открывшемся окне в графе Пусть к файлу прошивки на хосте укажите путь к файлу полученной эталонной прошивки</w:t>
      </w:r>
    </w:p>
    <w:p>
      <w:pPr>
        <w:pStyle w:val="para5"/>
      </w:pPr>
      <w:r>
        <w:rPr>
          <w:noProof/>
        </w:rPr>
        <w:drawing>
          <wp:inline distT="0" distB="0" distL="0" distR="0">
            <wp:extent cx="4895850" cy="3429000"/>
            <wp:effectExtent l="0" t="0" r="0" b="0"/>
            <wp:docPr id="2" name="Рисун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6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Hh4AABgVAAAAAAAAAAAAAAAAAAA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4290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7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1</w:t>
        <w:fldChar w:fldCharType="end"/>
      </w:r>
      <w:r>
        <w:t xml:space="preserve"> Сравнение прошивок</w:t>
      </w:r>
    </w:p>
    <w:p>
      <w:r/>
    </w:p>
    <w:p>
      <w:pPr>
        <w:pStyle w:val="para5"/>
      </w:pPr>
      <w:r>
        <w:t>В случае совпадения прошивок будет выдано сообщение, что прошивки совпадают</w:t>
      </w:r>
    </w:p>
    <w:p>
      <w:pPr>
        <w:pStyle w:val="para5"/>
      </w:pPr>
      <w:r>
        <w:rPr>
          <w:noProof/>
        </w:rPr>
        <w:drawing>
          <wp:inline distT="0" distB="0" distL="0" distR="0">
            <wp:extent cx="4333875" cy="1047750"/>
            <wp:effectExtent l="0" t="0" r="0" b="0"/>
            <wp:docPr id="3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qRoAAHIGAAAAAAAAAAAAAAAAAAA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477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7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2</w:t>
        <w:fldChar w:fldCharType="end"/>
      </w:r>
      <w:r>
        <w:t xml:space="preserve"> Сообшение о совпадении прошивок</w:t>
      </w:r>
    </w:p>
    <w:p>
      <w:pPr>
        <w:pStyle w:val="para5"/>
      </w:pPr>
      <w:r>
        <w:t>В случае несовпадения прошивок будет выдано сообщение с ошибкой проверки</w:t>
      </w:r>
    </w:p>
    <w:p>
      <w:pPr>
        <w:pStyle w:val="para5"/>
      </w:pPr>
      <w:r>
        <w:rPr>
          <w:noProof/>
        </w:rPr>
        <w:drawing>
          <wp:inline distT="0" distB="0" distL="0" distR="0">
            <wp:extent cx="4505325" cy="2019300"/>
            <wp:effectExtent l="0" t="0" r="0" b="0"/>
            <wp:docPr id="4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txsAAGwMAAAAAAAAAAAAAAAAAAA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019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7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3</w:t>
        <w:fldChar w:fldCharType="end"/>
      </w:r>
      <w:r>
        <w:t xml:space="preserve"> Сообшение о несовпадении прошивок</w:t>
      </w:r>
    </w:p>
    <w:p>
      <w:r/>
    </w:p>
    <w:p>
      <w:r/>
    </w:p>
    <w:p>
      <w:r/>
    </w:p>
    <w:p>
      <w:r/>
    </w:p>
    <w:p>
      <w:pPr>
        <w:pStyle w:val="para1"/>
        <w:numPr>
          <w:ilvl w:val="0"/>
          <w:numId w:val="1"/>
        </w:numPr>
        <w:ind w:left="0" w:firstLine="0"/>
        <w:spacing w:after="120"/>
        <w:pageBreakBefore/>
        <w:keep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</w:pPr>
      <w:r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  <w:t xml:space="preserve">Скачивание прошивки ККТ </w:t>
      </w:r>
    </w:p>
    <w:p>
      <w:r/>
    </w:p>
    <w:p>
      <w:pPr>
        <w:pStyle w:val="para5"/>
      </w:pPr>
      <w:r>
        <w:t xml:space="preserve">Чтобы скачать текущую прошивка с ККТ, подключите к компьютеру ККТ СК-1, установите на компьютер приложение Рабочее место СК-1, запустите приложение, авторизуйтесь в нём (по умолчанию заведена персона СИС.АДМИНИСТРАТОР с паролем 99) и нажмите кнопку </w:t>
      </w:r>
      <w:r>
        <w:rPr>
          <w:noProof/>
        </w:rPr>
        <w:drawing>
          <wp:inline distT="0" distB="0" distL="0" distR="0">
            <wp:extent cx="812800" cy="812800"/>
            <wp:effectExtent l="0" t="0" r="0" b="0"/>
            <wp:docPr id="5" name="Рисун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6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UAAAAFAAAAAAAAAAAAAAA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pStyle w:val="para5"/>
      </w:pPr>
      <w:r>
        <w:t>В открывшемся окне в графе Каталог загрузки прошивки из ККТ укажите, в какую папку скачивать прошивку ККТ.</w:t>
      </w:r>
    </w:p>
    <w:p>
      <w:pPr>
        <w:pStyle w:val="para5"/>
      </w:pPr>
      <w:r/>
    </w:p>
    <w:p>
      <w:pPr>
        <w:pStyle w:val="para5"/>
      </w:pPr>
      <w:r>
        <w:rPr>
          <w:noProof/>
        </w:rPr>
        <w:drawing>
          <wp:inline distT="0" distB="0" distL="0" distR="0">
            <wp:extent cx="4895850" cy="3429000"/>
            <wp:effectExtent l="0" t="0" r="0" b="0"/>
            <wp:docPr id="6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Hh4AABgVAAAAAAAAAAAAAAAAAAA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4290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7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4</w:t>
        <w:fldChar w:fldCharType="end"/>
      </w:r>
      <w:r>
        <w:t xml:space="preserve"> Сохранение прошивки ККТ</w:t>
      </w:r>
    </w:p>
    <w:p>
      <w:pPr>
        <w:rPr>
          <w:rFonts w:eastAsia="Tahoma"/>
          <w:sz w:val="28"/>
          <w:szCs w:val="24"/>
          <w:lang w:val="ru-ru" w:eastAsia="zh-cn"/>
        </w:rPr>
      </w:pPr>
      <w:r>
        <w:rPr>
          <w:rFonts w:eastAsia="Tahoma"/>
          <w:sz w:val="28"/>
          <w:szCs w:val="24"/>
          <w:lang w:val="ru-ru" w:eastAsia="zh-cn"/>
        </w:rPr>
      </w:r>
    </w:p>
    <w:p>
      <w:pPr>
        <w:rPr>
          <w:rFonts w:eastAsia="Tahoma"/>
          <w:sz w:val="28"/>
          <w:szCs w:val="24"/>
          <w:lang w:val="ru-ru" w:eastAsia="zh-cn"/>
        </w:rPr>
      </w:pPr>
      <w:r>
        <w:rPr>
          <w:rFonts w:eastAsia="Tahoma"/>
          <w:sz w:val="28"/>
          <w:szCs w:val="24"/>
          <w:lang w:val="ru-ru" w:eastAsia="zh-cn"/>
        </w:rPr>
        <w:t>После скавичание ищите файл прошивки в указанной вами папке.</w:t>
      </w:r>
    </w:p>
    <w:p>
      <w:pPr>
        <w:pStyle w:val="para1"/>
        <w:numPr>
          <w:ilvl w:val="0"/>
          <w:numId w:val="1"/>
        </w:numPr>
        <w:ind w:left="0" w:firstLine="0"/>
        <w:spacing w:after="120"/>
        <w:pageBreakBefore/>
        <w:keep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</w:pPr>
      <w:r>
        <w:rPr>
          <w:rFonts w:ascii="Times New Roman" w:hAnsi="Times New Roman" w:eastAsia="Times New Roman" w:cs="Times New Roman"/>
          <w:sz w:val="28"/>
          <w:szCs w:val="24"/>
          <w:lang w:val="ru-ru" w:eastAsia="zh-cn"/>
        </w:rPr>
        <w:t xml:space="preserve">Обновление прошивки ККТ </w:t>
      </w:r>
    </w:p>
    <w:p>
      <w:r/>
    </w:p>
    <w:p>
      <w:pPr>
        <w:pStyle w:val="para5"/>
      </w:pPr>
      <w:r>
        <w:t xml:space="preserve">Получите у производителя  файл прошивки и скопируйте её на компьютер. Подключите к компьютеру ККТ СК-1, установите на компьютер приложение Рабочее место СК-1, запустите приложение, авторизуйтесь в нём (по умолчанию заведена персона СИС.АДМИНИСТРАТОР с паролем 99) и нажмите кнопку </w:t>
      </w:r>
      <w:r>
        <w:rPr>
          <w:noProof/>
        </w:rPr>
        <w:drawing>
          <wp:inline distT="0" distB="0" distL="0" distR="0">
            <wp:extent cx="812800" cy="812800"/>
            <wp:effectExtent l="0" t="0" r="0" b="0"/>
            <wp:docPr id="7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4KJv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AAUAAAAFAAAAAAAAAAAAAAA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pStyle w:val="para5"/>
      </w:pPr>
      <w:r>
        <w:t xml:space="preserve">В открывшемся окне в графе Пусть к файлу прошивки на хосте укажите путь к файлу полученной новой прошивки и нажмите кнопку «Обновить ККТ», дождитесь сообщения, что прошивка ККТ успешно обновлена. 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footerReference w:type="default" r:id="rId13"/>
      <w:type w:val="continuous"/>
      <w:pgSz w:h="16839" w:w="11907"/>
      <w:pgMar w:left="1134" w:top="1134" w:right="1134" w:bottom="1134" w:footer="567"/>
      <w:paperSrc w:first="0" w:other="0"/>
      <w:pgNumType w:fmt="decimal"/>
      <w:tmGutter w:val="1"/>
      <w:mirrorMargins w:val="0"/>
      <w:tmSection w:h="-1">
        <w:tmFooter w:id="0" w:h="0" edge="567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8"/>
      <w:tabs>
        <w:tab w:val="center" w:pos="4819" w:leader="none"/>
        <w:tab w:val="clear" w:pos="9639" w:leader="none"/>
      </w:tabs>
    </w:pPr>
    <w:r>
      <w:tab/>
      <w:t xml:space="preserve">Страница </w:t>
    </w:r>
    <w:r>
      <w:fldChar w:fldCharType="begin"/>
      <w:instrText xml:space="preserve"> PAGE \* Arabic </w:instrText>
      <w:fldChar w:fldCharType="separate"/>
      <w:t>6</w:t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 %1."/>
      <w:lvlJc w:val="left"/>
      <w:pPr>
        <w:ind w:left="0" w:hanging="0"/>
      </w:pPr>
      <w:rPr>
        <w:rPr>
          <w:b w:val="0"/>
          <w:kern w:val="1"/>
        </w:rPr>
      </w:rPr>
    </w:lvl>
    <w:lvl w:ilvl="1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2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3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4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5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6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7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  <w:lvl w:ilvl="8">
      <w:start w:val="1"/>
      <w:numFmt w:val="decimal"/>
      <w:suff w:val="tab"/>
      <w:lvlText w:val=""/>
      <w:lvlJc w:val="left"/>
      <w:pPr>
        <w:ind w:left="0" w:hanging="0"/>
      </w:pPr>
      <w:rPr>
        <w:rPr>
          <w:b w:val="0"/>
          <w:kern w:val="1"/>
        </w:rPr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2049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0"/>
    <w:tmLastPosFrameIdx w:val="1"/>
    <w:tmLastPosCaret>
      <w:tmLastPosPgfIdx w:val="0"/>
      <w:tmLastPosIdx w:val="11"/>
    </w:tmLastPosCaret>
    <w:tmLastPosAnchor>
      <w:tmLastPosPgfIdx w:val="0"/>
      <w:tmLastPosIdx w:val="0"/>
    </w:tmLastPosAnchor>
    <w:tmLastPosTblRect w:left="0" w:top="0" w:right="0" w:bottom="0"/>
  </w:tmLastPos>
  <w:tmAppRevision w:date="1752146656" w:val="933" w:fileVer="341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>
    <w:name w:val="Body Text"/>
    <w:qFormat/>
    <w:basedOn w:val="para6"/>
    <w:pPr>
      <w:ind w:firstLine="850"/>
      <w:spacing w:line="360" w:lineRule="auto"/>
    </w:pPr>
    <w:rPr>
      <w:rFonts w:eastAsia="Tahoma"/>
      <w:sz w:val="28"/>
      <w:lang w:val="ru-ru" w:eastAsia="zh-cn"/>
    </w:rPr>
  </w:style>
  <w:style w:type="paragraph" w:styleId="para6" w:customStyle="1">
    <w:name w:val="???????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4"/>
      <w:szCs w:val="24"/>
    </w:rPr>
  </w:style>
  <w:style w:type="paragraph" w:styleId="para7">
    <w:name w:val="caption"/>
    <w:qFormat/>
    <w:basedOn w:val="para0"/>
    <w:next w:val="para0"/>
    <w:rPr>
      <w:b/>
      <w:bCs/>
    </w:rPr>
  </w:style>
  <w:style w:type="paragraph" w:styleId="para8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>
    <w:name w:val="Body Text"/>
    <w:qFormat/>
    <w:basedOn w:val="para6"/>
    <w:pPr>
      <w:ind w:firstLine="850"/>
      <w:spacing w:line="360" w:lineRule="auto"/>
    </w:pPr>
    <w:rPr>
      <w:rFonts w:eastAsia="Tahoma"/>
      <w:sz w:val="28"/>
      <w:lang w:val="ru-ru" w:eastAsia="zh-cn"/>
    </w:rPr>
  </w:style>
  <w:style w:type="paragraph" w:styleId="para6" w:customStyle="1">
    <w:name w:val="???????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4"/>
      <w:szCs w:val="24"/>
    </w:rPr>
  </w:style>
  <w:style w:type="paragraph" w:styleId="para7">
    <w:name w:val="caption"/>
    <w:qFormat/>
    <w:basedOn w:val="para0"/>
    <w:next w:val="para0"/>
    <w:rPr>
      <w:b/>
      <w:bCs/>
    </w:rPr>
  </w:style>
  <w:style w:type="paragraph" w:styleId="para8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rev.933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Шумакова</cp:lastModifiedBy>
  <cp:revision>0</cp:revision>
  <dcterms:created xsi:type="dcterms:W3CDTF">2025-07-10T09:58:19Z</dcterms:created>
  <dcterms:modified xsi:type="dcterms:W3CDTF">2025-07-10T11:24:16Z</dcterms:modified>
</cp:coreProperties>
</file>